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电子发票版式文件服务器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公网：116.196.120.155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内网：192.168.0.31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账号：root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密码：zJwn1yHwSzexHo6L</w:t>
      </w:r>
    </w:p>
    <w:p>
      <w:pPr>
        <w:pStyle w:val="3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电子发票支撑平台 SDK 部署</w:t>
      </w:r>
    </w:p>
    <w:p>
      <w:pPr>
        <w:pStyle w:val="4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 电子发票网页发布子系统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服务器要求带有完整的图形化界面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此系统需适配 1.8 及以上 JDK 版本</w:t>
      </w: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2.1.1 安装jdk、tomcat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①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解压缩：tar -zxf （文件名）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②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修改系统配置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③打开系统配置文件 （vi /etc/profile），在文件末尾增加 java 环境变量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export JAVA_HOME=/greatchn/jdk1.8.0_191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export JRE_HOME=$JAVA_HOME/jre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export PATH=$JAVA_HOME/bin/:$JRE_HOME/bin/:$JAVA_HOME:$PATH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export CLASSPATH=.:$JAVA_HOME/lib:$JRE_HOME/lib:$CLASSPATH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④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确认无误后，保存退出，使用 source /etc/profile 刷新系统配置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⑤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测试 Java 是否安装完成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使用 cd / 退回根目录，使用 java -version，判断配置是否成功，java 版本是否与安装版本一致</w:t>
      </w:r>
    </w:p>
    <w:p>
      <w:pPr>
        <w:pStyle w:val="5"/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2.1.2 安装gnome</w:t>
      </w:r>
    </w:p>
    <w:p>
      <w:pPr>
        <w:pStyle w:val="5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2.1.3 配置xserver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（项目启动时日志输出cannot connect to  X server）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编辑/root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/.bashrc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文件：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vi /root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/.bashrc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文件最后一行加入：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e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xport DISPLAY=:0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.0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xhost +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保存：wq!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执行s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ource 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/root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/.bashrc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（需要在图形化下执行）</w:t>
      </w:r>
    </w:p>
    <w:p>
      <w:pPr>
        <w:pStyle w:val="5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2.1.4 项目发布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①将 web-reader.war 放到 tomcat 的 webapps 文件夹下面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②进入 tomcat/bin 文件夹,运行./startup.sh 脚本文件，启动轻阅读服务。（./catalina.sh run显示控制台启动）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③若需要访问固定路径下的文件：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创建/opt/ofd 目录，放入 1.ofd 示例文件。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b. 手动修改如下配置项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tomcat\webapps\web-reader\WEB-INF\AIOCfg\service.ini 的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directory = /opt/ofd/ 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打开浏览器，访问 http://ip:port/web-reader/reader?file=1.ofd， 可看到轻阅读的界面并浏览/opt/ofd/1.ofd 文件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【访问路径示例】：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http://116.196.120.155:8080/web-reader/reader?file=1.ofd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④若通过url预览：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打开浏览器，访问http://localhost:8080/convert-issuer/reader?file=url&amp;user=0001，可看到轻阅读的界面并浏览url下文件。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file* : 预打开的文档的 url 地址（此地址单独放在浏览器地址栏使用，可正 确下载文件）。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user: 预打开文档的用户 ID，此参数可选。在有权限控制需求时选需要传此 参数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【访问路径示例】：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http://116.196.120.155:8080/web-reader/reader?file=http://116.196.120.155/group1/M00/00/00/wKgAH17PhXqAVl1sAAAiV0_qbEk410.ofd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 xml:space="preserve">注意:不能改变 service.ini 编码格式，默认为 UTF-8，修改配置文件后需要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 xml:space="preserve">重启轻阅读服务 </w:t>
      </w:r>
    </w:p>
    <w:p>
      <w:pPr>
        <w:pStyle w:val="5"/>
        <w:numPr>
          <w:ilvl w:val="0"/>
          <w:numId w:val="0"/>
        </w:numPr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2.1.5 页面引用显示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如想在其它页面中引用显示，通过 iframe 框架实现，修改 width 和 height适应页面。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&lt;iframe src="http://ip:por/reader/reader?file=22.ofd"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style="position:relative;width:70%;height:80%"/&gt;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设置自定义工具栏按钮、设置默认缩放模式、设置默认视图模式方法见《电子发票网页发布子系统部署集成指南.pdf》8、特殊配置</w:t>
      </w:r>
    </w:p>
    <w:p>
      <w:pPr>
        <w:pStyle w:val="5"/>
        <w:bidi w:val="0"/>
        <w:rPr>
          <w:rStyle w:val="15"/>
          <w:rFonts w:hint="eastAsia"/>
          <w:b w:val="0"/>
          <w:lang w:val="en-US" w:eastAsia="zh-CN"/>
        </w:rPr>
      </w:pPr>
      <w:r>
        <w:rPr>
          <w:rFonts w:hint="eastAsia"/>
          <w:lang w:val="en-US" w:eastAsia="zh-CN"/>
        </w:rPr>
        <w:t>2.1.6 测试环境访问路径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http://116.196.120.155:8080/web-reader/reader?file=1.ofd</w:t>
      </w: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2.1.7 系统注册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访问http://ip:port/web-reader/lic，选择注册文件</w:t>
      </w:r>
    </w:p>
    <w:p>
      <w:pPr>
        <w:jc w:val="left"/>
      </w:pPr>
      <w:r>
        <w:drawing>
          <wp:inline distT="0" distB="0" distL="114300" distR="114300">
            <wp:extent cx="4477385" cy="2315845"/>
            <wp:effectExtent l="0" t="0" r="1841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7385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114300" distR="114300">
            <wp:extent cx="3991610" cy="3640455"/>
            <wp:effectExtent l="0" t="0" r="8890" b="171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364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2.1.8 错误解决方法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1、若电子发票网页发布子系统项目启动报错可进入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/greatchn/apache-tomcat-9.0.31/webapps/web-reader/WEB-INF/rpc/x64-linux下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>ldd libcrypto.so.10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>ldd liblog4cpp.so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ldd libQtCore.so.4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ldd processmanager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>查看是否缺少库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>下载可查询</w:t>
      </w:r>
      <w:r>
        <w:rPr>
          <w:rFonts w:hint="default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>https://pkgs.org/download/libglib-2.0.so.0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olor w:val="4D4D4D"/>
          <w:spacing w:val="0"/>
          <w:sz w:val="24"/>
          <w:szCs w:val="24"/>
          <w:shd w:val="clear" w:fill="FFFFFF"/>
          <w:lang w:val="en-US" w:eastAsia="zh-CN"/>
        </w:rPr>
        <w:t>2、processmanager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72405" cy="900430"/>
            <wp:effectExtent l="0" t="0" r="4445" b="139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color w:val="A6A6A6" w:themeColor="background1" w:themeShade="A6"/>
          <w:lang w:val="en-US" w:eastAsia="zh-CN"/>
        </w:rPr>
      </w:pPr>
      <w:r>
        <w:rPr>
          <w:rFonts w:hint="default"/>
          <w:color w:val="A6A6A6" w:themeColor="background1" w:themeShade="A6"/>
          <w:lang w:val="en-US" w:eastAsia="zh-CN"/>
        </w:rPr>
        <w:t>rm -rf cache/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color w:val="A6A6A6" w:themeColor="background1" w:themeShade="A6"/>
          <w:lang w:val="en-US" w:eastAsia="zh-CN"/>
        </w:rPr>
      </w:pPr>
      <w:r>
        <w:rPr>
          <w:rFonts w:hint="default"/>
          <w:color w:val="A6A6A6" w:themeColor="background1" w:themeShade="A6"/>
          <w:lang w:val="en-US" w:eastAsia="zh-CN"/>
        </w:rPr>
        <w:t>rm -rf rpc/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>不确定是不是这么解决！！！！！！需要测试！！！！</w:t>
      </w:r>
    </w:p>
    <w:p>
      <w:pPr>
        <w:pStyle w:val="4"/>
        <w:numPr>
          <w:ilvl w:val="0"/>
          <w:numId w:val="0"/>
        </w:numPr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2.2 电子发票加工制作SDK</w:t>
      </w:r>
    </w:p>
    <w:p>
      <w:pPr>
        <w:pStyle w:val="5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2.2.1 部署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将电子发票制作加工子系统的SDK部署包（local-invoice-plugin）拷贝到/greatchn/sdk 目录下。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进入目录cd /greatchn/sdk，解压 unzip local-invoice-plugin.zip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3、给 SDK 部署包递归赋值 777 权限，以保证可执行程 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序正常运行。 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命令：c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hmod -R 777 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/greatchn/sdk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/local-invoice-plugin </w:t>
      </w:r>
    </w:p>
    <w:p>
      <w:pPr>
        <w:keepNext w:val="0"/>
        <w:keepLines w:val="0"/>
        <w:widowControl/>
        <w:suppressLineNumbers w:val="0"/>
        <w:jc w:val="both"/>
        <w:rPr>
          <w:rFonts w:hint="eastAsia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、通过调用程序调用即可</w:t>
      </w:r>
    </w:p>
    <w:p>
      <w:pPr>
        <w:pStyle w:val="5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2.2.2 注册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进入服务部署程序目录/greatchn/sdk/local-invoice-plugin/formbuilder/x64-linux 目录下，按如下步骤操作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创建一个空的.lic文件 touch .lic；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使用命令行执行./formbuilder，会出现如下显示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drawing>
          <wp:inline distT="0" distB="0" distL="114300" distR="114300">
            <wp:extent cx="5271135" cy="1152525"/>
            <wp:effectExtent l="0" t="0" r="571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将机器码返回数科工作人员进行注册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4、将授权.lic文件的放置在/greatchn/sdk/local-invoice-plugin/formbuilder/x64-linux/ 目录下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5、将注册文件api.lic放置在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/greatchn/sdk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/local-invoice-plugin/template/目录下（文件名字叫 .lic - 一年有效期）</w:t>
      </w:r>
    </w:p>
    <w:p>
      <w:pPr>
        <w:pStyle w:val="4"/>
        <w:numPr>
          <w:ilvl w:val="0"/>
          <w:numId w:val="0"/>
        </w:numPr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2.3 电子发票验证子系统SDK</w:t>
      </w:r>
    </w:p>
    <w:p>
      <w:pPr>
        <w:pStyle w:val="5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2.3.1 部署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1、将电子发票制作加工子系统的SDK部署包（rpc-x2y）拷贝到/greatchn/sdk 目录下。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2、进入目录cd /greatchn/sdk，解压 unzip rpc-x2y.zip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3、给 SDK 部署包递归赋值 777 权限，以保证可执行程 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序正常运行。 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命令：c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 xml:space="preserve">hmod -R 777 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/greatchn/sdk</w:t>
      </w:r>
      <w:r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rpc-x2y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4、通过调用程序调用即可</w:t>
      </w:r>
    </w:p>
    <w:p>
      <w:pPr>
        <w:pStyle w:val="5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2.3.2 注册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4"/>
          <w:szCs w:val="24"/>
          <w:shd w:val="clear" w:fill="FFFFFF"/>
          <w:lang w:val="en-US" w:eastAsia="zh-CN"/>
        </w:rPr>
        <w:t>同电子发票加工制作注册</w:t>
      </w:r>
    </w:p>
    <w:p>
      <w:pPr>
        <w:rPr>
          <w:rFonts w:hint="eastAsia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三、版式文件生成工具封装项目发布</w:t>
      </w:r>
    </w:p>
    <w:p>
      <w:pPr>
        <w:jc w:val="left"/>
        <w:rPr>
          <w:rFonts w:hint="eastAsia"/>
          <w:b/>
          <w:color w:val="FF0000"/>
          <w:sz w:val="28"/>
          <w:lang w:val="en-US" w:eastAsia="zh-CN"/>
        </w:rPr>
      </w:pPr>
      <w:r>
        <w:rPr>
          <w:rFonts w:hint="eastAsia"/>
          <w:b/>
          <w:color w:val="FF0000"/>
          <w:sz w:val="28"/>
          <w:lang w:val="en-US" w:eastAsia="zh-CN"/>
        </w:rPr>
        <w:t>注：该项目引用的数科提供jar需要使用7000端口，服务器下部署需注意</w:t>
      </w:r>
    </w:p>
    <w:p>
      <w:pPr>
        <w:jc w:val="left"/>
      </w:pPr>
      <w:r>
        <w:drawing>
          <wp:inline distT="0" distB="0" distL="114300" distR="114300">
            <wp:extent cx="5271135" cy="1464945"/>
            <wp:effectExtent l="0" t="0" r="571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3.1 测试环境电子发票制作加工子系统sdk位置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property_rpc_cfg_dir_path=/greatchn/sdk/local-invoice-plugin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local_helper_path=/greatchn/sdk/local-invoice-plugin/template</w:t>
      </w: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 项目发布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1、将压缩包放到服务器指定路径下</w:t>
      </w:r>
    </w:p>
    <w:p>
      <w:pPr>
        <w:widowControl/>
        <w:spacing w:beforeLines="0" w:afterLines="0"/>
        <w:jc w:val="left"/>
        <w:rPr>
          <w:rFonts w:hint="default"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fldChar w:fldCharType="begin"/>
      </w:r>
      <w:r>
        <w:rPr>
          <w:rFonts w:hint="eastAsia" w:ascii="宋体" w:hAnsi="宋体" w:eastAsia="宋体"/>
          <w:kern w:val="0"/>
          <w:sz w:val="24"/>
        </w:rPr>
        <w:instrText xml:space="preserve"> INCLUDEPICTURE "C:\\Users\\admin\\AppData\\Roaming\\Tencent\\Users\\3024667675\\QQ\\WinTemp\\RichOle\\$~U2%$[})1V@NRJN8%UV%$Y.png" \* MERGEFORMATINET </w:instrText>
      </w:r>
      <w:r>
        <w:rPr>
          <w:rFonts w:hint="eastAsia" w:ascii="宋体" w:hAnsi="宋体" w:eastAsia="宋体"/>
          <w:kern w:val="0"/>
          <w:sz w:val="24"/>
        </w:rPr>
        <w:fldChar w:fldCharType="separate"/>
      </w:r>
      <w:r>
        <w:rPr>
          <w:rFonts w:hint="default" w:ascii="宋体" w:hAnsi="宋体" w:eastAsia="宋体"/>
          <w:kern w:val="0"/>
          <w:sz w:val="24"/>
        </w:rPr>
        <w:drawing>
          <wp:inline distT="0" distB="0" distL="114300" distR="114300">
            <wp:extent cx="4580890" cy="2167255"/>
            <wp:effectExtent l="0" t="0" r="1016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0890" cy="216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宋体" w:hAnsi="宋体" w:eastAsia="宋体"/>
          <w:kern w:val="0"/>
          <w:sz w:val="24"/>
        </w:rPr>
        <w:fldChar w:fldCharType="end"/>
      </w:r>
    </w:p>
    <w:p>
      <w:pPr>
        <w:spacing w:beforeLines="0" w:afterLines="0"/>
        <w:rPr>
          <w:rFonts w:hint="default" w:ascii="宋体" w:hAnsi="宋体" w:eastAsia="宋体"/>
          <w:kern w:val="0"/>
          <w:sz w:val="24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2、进入路径解压缩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cd /greatchn/server/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tar -zxvf ofd_electronic_invoice-release.tar.gz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3、启动项目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cd /greatchn/server/ofd_electronic_invoice/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./start.sh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4、查看运行日志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tailf output.log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5、查看运行的java进程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ps -ef|grep java 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杀死进程 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kill -9 taskId</w:t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 访问路径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http://116.196.120.155:6060/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四、字体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D64C31"/>
    <w:multiLevelType w:val="singleLevel"/>
    <w:tmpl w:val="8ED64C31"/>
    <w:lvl w:ilvl="0" w:tentative="0">
      <w:start w:val="1"/>
      <w:numFmt w:val="lowerLetter"/>
      <w:suff w:val="space"/>
      <w:lvlText w:val="%1."/>
      <w:lvlJc w:val="left"/>
    </w:lvl>
  </w:abstractNum>
  <w:abstractNum w:abstractNumId="1">
    <w:nsid w:val="DE5AD19C"/>
    <w:multiLevelType w:val="singleLevel"/>
    <w:tmpl w:val="DE5AD1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9D7B496"/>
    <w:multiLevelType w:val="singleLevel"/>
    <w:tmpl w:val="39D7B49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3A8E1BD"/>
    <w:multiLevelType w:val="singleLevel"/>
    <w:tmpl w:val="63A8E1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A2"/>
    <w:rsid w:val="007F41A2"/>
    <w:rsid w:val="0234396C"/>
    <w:rsid w:val="03174346"/>
    <w:rsid w:val="042A207A"/>
    <w:rsid w:val="055D1DD7"/>
    <w:rsid w:val="065A017B"/>
    <w:rsid w:val="08735F1D"/>
    <w:rsid w:val="0D4C1BB5"/>
    <w:rsid w:val="0F542110"/>
    <w:rsid w:val="0FA9002D"/>
    <w:rsid w:val="14684007"/>
    <w:rsid w:val="184F2733"/>
    <w:rsid w:val="1C5D1E06"/>
    <w:rsid w:val="255A3F34"/>
    <w:rsid w:val="25E605C6"/>
    <w:rsid w:val="277A5FF4"/>
    <w:rsid w:val="2E623050"/>
    <w:rsid w:val="3003374E"/>
    <w:rsid w:val="308C0B3C"/>
    <w:rsid w:val="32A53805"/>
    <w:rsid w:val="33FD5794"/>
    <w:rsid w:val="395E0730"/>
    <w:rsid w:val="3A5516D8"/>
    <w:rsid w:val="44D246A5"/>
    <w:rsid w:val="46A635B3"/>
    <w:rsid w:val="47CB77F3"/>
    <w:rsid w:val="4EC01B9A"/>
    <w:rsid w:val="52BF4CE9"/>
    <w:rsid w:val="5A6C7B13"/>
    <w:rsid w:val="5CD2520C"/>
    <w:rsid w:val="5EA22C13"/>
    <w:rsid w:val="61831859"/>
    <w:rsid w:val="62A51BD1"/>
    <w:rsid w:val="62FD67E3"/>
    <w:rsid w:val="67B41441"/>
    <w:rsid w:val="69E94716"/>
    <w:rsid w:val="6B73701D"/>
    <w:rsid w:val="6FAE4E88"/>
    <w:rsid w:val="74F911DE"/>
    <w:rsid w:val="79B8202E"/>
    <w:rsid w:val="7FDB53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4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link w:val="15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uiPriority w:val="0"/>
    <w:rPr>
      <w:color w:val="0000FF"/>
      <w:u w:val="single"/>
    </w:rPr>
  </w:style>
  <w:style w:type="character" w:customStyle="1" w:styleId="13">
    <w:name w:val="标题 2 Char"/>
    <w:link w:val="3"/>
    <w:uiPriority w:val="0"/>
    <w:rPr>
      <w:rFonts w:ascii="Arial" w:hAnsi="Arial" w:eastAsia="黑体"/>
      <w:b/>
      <w:sz w:val="32"/>
    </w:rPr>
  </w:style>
  <w:style w:type="character" w:customStyle="1" w:styleId="14">
    <w:name w:val="标题 3 Char"/>
    <w:link w:val="4"/>
    <w:qFormat/>
    <w:uiPriority w:val="0"/>
    <w:rPr>
      <w:b/>
      <w:sz w:val="32"/>
    </w:rPr>
  </w:style>
  <w:style w:type="character" w:customStyle="1" w:styleId="15">
    <w:name w:val="标题 4 Char"/>
    <w:link w:val="5"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2020-05-26T01:44:00Z</dcterms:created>
  <dc:creator>张璐</dc:creator>
  <cp:lastModifiedBy>崩豆1405506051</cp:lastModifiedBy>
  <dcterms:modified xsi:type="dcterms:W3CDTF">2020-07-21T08:55:13Z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